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A5" w:rsidRPr="002105A5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b/>
          <w:bCs/>
          <w:color w:val="191919"/>
          <w:sz w:val="21"/>
          <w:szCs w:val="21"/>
          <w:lang w:eastAsia="ru-RU"/>
        </w:rPr>
        <w:t>Уважаемый участник ФГИС МДЛП!</w:t>
      </w:r>
    </w:p>
    <w:p w:rsidR="002105A5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i/>
          <w:iCs/>
          <w:color w:val="191919"/>
          <w:sz w:val="21"/>
          <w:szCs w:val="21"/>
          <w:lang w:eastAsia="ru-RU"/>
        </w:rPr>
        <w:t>Информация для организаций, осуществляющих розничную торговлю лекарственными препаратами и поставщикам интеграционных решений.</w:t>
      </w: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 </w:t>
      </w:r>
    </w:p>
    <w:p w:rsidR="002105A5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В целях бесперебойного обеспечения граждан лекарственными препаратами подготовлен перечень разъяснений и рекомендаций для аптечных организаций. В соответствии с пунктом 51 Положения о системе мониторинга движения лекарственных препаратов для медицинского применения, утвержденного постановлением Правительства Российской Федерации от 14.12.2018 г., субъекты обращения лекарственных средств, осуществляющие розничную торговлю лекарственных препаратов для медицинского применения (далее – лекарственные препараты) и отпуск лекарственных препаратов со скидкой по рецепту на лекарственные препараты (далее – аптечные организации), маркированных средствами идентификации, представляют сведения о выводе из оборота лекарственных препаратов с использованием контрольно-кассовой техники.</w:t>
      </w:r>
    </w:p>
    <w:p w:rsidR="002105A5" w:rsidRPr="007276FF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 xml:space="preserve"> Аптечная организация обеспечивает сканирование средства идентификации, нанесенного на упаковку </w:t>
      </w:r>
      <w:r w:rsidRPr="007276FF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 xml:space="preserve">лекарственного препарата, при осуществлении розничной продажи или отпуска со скидкой по рецепту лекарственного препарата, маркированного средствами идентификации. При этом до реализации лекарственного препарата аптечной организацией в систему мониторинга должны быть представлены сведения о приемке лекарственного препарата от поставщика. Сведения о продаже лекарственных препаратов в рамках розничной торговли и отпуске лекарственных препаратов со скидкой по рецепту на лекарственные препараты передаются в систему мониторинга путем информационного взаимодействия системы мониторинга с информационными системами операторов фискальных данных. </w:t>
      </w:r>
    </w:p>
    <w:p w:rsidR="002105A5" w:rsidRPr="007276FF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7276FF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Обращаем внимание, что сведения о розничной продаже лекарственных препаратов поступают в систему мониторинга от операторов фискальных данных независимо от наличия в ней:</w:t>
      </w:r>
    </w:p>
    <w:p w:rsidR="002105A5" w:rsidRPr="007276FF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</w:p>
    <w:p w:rsidR="002105A5" w:rsidRPr="007276FF" w:rsidRDefault="002105A5" w:rsidP="002105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7276FF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Квитанции о приеме (отказе в приеме) ранее переданных аптечной организацией в систему мониторинга сведений о приемке лекарственных препаратов;</w:t>
      </w:r>
    </w:p>
    <w:p w:rsidR="002105A5" w:rsidRPr="007276FF" w:rsidRDefault="002105A5" w:rsidP="002105A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7276FF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Ранее зарегистрированного поставщиком лекарственных препаратов в системе мониторинга подтверждения достоверности сведений о переданных аптечной организации лекарственных препаратах.</w:t>
      </w:r>
    </w:p>
    <w:p w:rsidR="002105A5" w:rsidRPr="002105A5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b/>
          <w:color w:val="191919"/>
          <w:sz w:val="21"/>
          <w:szCs w:val="21"/>
          <w:lang w:eastAsia="ru-RU"/>
        </w:rPr>
      </w:pPr>
      <w:bookmarkStart w:id="0" w:name="_GoBack"/>
      <w:r w:rsidRPr="002105A5">
        <w:rPr>
          <w:rFonts w:ascii="Roboto" w:eastAsia="Times New Roman" w:hAnsi="Roboto" w:cs="Times New Roman"/>
          <w:b/>
          <w:color w:val="191919"/>
          <w:sz w:val="21"/>
          <w:szCs w:val="21"/>
          <w:lang w:eastAsia="ru-RU"/>
        </w:rPr>
        <w:t>В связи с вышеуказанным и в целях бесперебойного обеспечения граждан лекарственными препаратами аптечным организациям рекомендуется:</w:t>
      </w:r>
    </w:p>
    <w:bookmarkEnd w:id="0"/>
    <w:p w:rsidR="002105A5" w:rsidRPr="002105A5" w:rsidRDefault="002105A5" w:rsidP="002105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Осуществлять розничные продажи лекарственных препаратов, маркированных средствами идентификации, через контрольно-кассовую технику сразу после отправки в систему мониторинга сведений о поступивших в аптечную организацию лекарственных препаратах, не дожидаясь результатов осуществления проверки наличия в системе мониторинга успешно зарегистрированных сведений о приемке лекарственного препарата или подтверждения приемки таких лекарственных препаратов;</w:t>
      </w:r>
    </w:p>
    <w:p w:rsidR="002105A5" w:rsidRPr="002105A5" w:rsidRDefault="002105A5" w:rsidP="002105A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 xml:space="preserve">Отключить в </w:t>
      </w:r>
      <w:proofErr w:type="spellStart"/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товаро-учетной</w:t>
      </w:r>
      <w:proofErr w:type="spellEnd"/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 xml:space="preserve"> системе избыточные дополнительные проверки статуса лекарственных препаратов в системе мониторинга в части установления принадлежности лекарственного препарата аптечной организации при реализации лекарственных препаратов потребителю;</w:t>
      </w:r>
    </w:p>
    <w:p w:rsidR="002105A5" w:rsidRPr="002105A5" w:rsidRDefault="002105A5" w:rsidP="002105A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В случае использования кассового программного обеспечения, осуществляющего дополнительные проверки в системе мониторинга при реализации лекарственных препаратов потребителю, обратиться в организацию, осуществляющую разработку, модернизацию и поддержку такого программного обеспечения, с целью отключения механизмов избыточного контроля;</w:t>
      </w:r>
    </w:p>
    <w:p w:rsidR="002105A5" w:rsidRPr="002105A5" w:rsidRDefault="002105A5" w:rsidP="002105A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Обеспечить сверку с реестром заблокированных и отозванных серий лекарственных препаратов, подлежащих реализации потребителю, с периодичностью не более 2х раз в сутки.</w:t>
      </w:r>
    </w:p>
    <w:p w:rsidR="002105A5" w:rsidRPr="002105A5" w:rsidRDefault="002105A5" w:rsidP="002105A5">
      <w:pPr>
        <w:shd w:val="clear" w:color="auto" w:fill="FFFFFF"/>
        <w:spacing w:before="120" w:after="0" w:line="336" w:lineRule="atLeast"/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</w:pP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Обращаем Ваше внимание, что данные рекомендации будут опубликованы на официальном сайте </w:t>
      </w:r>
      <w:proofErr w:type="spellStart"/>
      <w:r w:rsidR="00430F47"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fldChar w:fldCharType="begin"/>
      </w: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instrText xml:space="preserve"> HYPERLINK "https://s7369954.sendpul.se/sl/MTMxNDgyMDM=/48343cbcb6d4a6304d364555a54320cds4" \t "_blank" </w:instrText>
      </w:r>
      <w:r w:rsidR="00430F47"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fldChar w:fldCharType="separate"/>
      </w:r>
      <w:r w:rsidRPr="002105A5">
        <w:rPr>
          <w:rFonts w:ascii="Roboto" w:eastAsia="Times New Roman" w:hAnsi="Roboto" w:cs="Times New Roman"/>
          <w:color w:val="2D81F7"/>
          <w:sz w:val="21"/>
          <w:szCs w:val="21"/>
          <w:u w:val="single"/>
          <w:lang w:eastAsia="ru-RU"/>
        </w:rPr>
        <w:t>честныйзнак</w:t>
      </w:r>
      <w:proofErr w:type="gramStart"/>
      <w:r w:rsidRPr="002105A5">
        <w:rPr>
          <w:rFonts w:ascii="Roboto" w:eastAsia="Times New Roman" w:hAnsi="Roboto" w:cs="Times New Roman"/>
          <w:color w:val="2D81F7"/>
          <w:sz w:val="21"/>
          <w:szCs w:val="21"/>
          <w:u w:val="single"/>
          <w:lang w:eastAsia="ru-RU"/>
        </w:rPr>
        <w:t>.р</w:t>
      </w:r>
      <w:proofErr w:type="gramEnd"/>
      <w:r w:rsidRPr="002105A5">
        <w:rPr>
          <w:rFonts w:ascii="Roboto" w:eastAsia="Times New Roman" w:hAnsi="Roboto" w:cs="Times New Roman"/>
          <w:color w:val="2D81F7"/>
          <w:sz w:val="21"/>
          <w:szCs w:val="21"/>
          <w:u w:val="single"/>
          <w:lang w:eastAsia="ru-RU"/>
        </w:rPr>
        <w:t>ф</w:t>
      </w:r>
      <w:proofErr w:type="spellEnd"/>
      <w:r w:rsidR="00430F47"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fldChar w:fldCharType="end"/>
      </w: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t> в разделе "Документы по работе с МДЛП". С уважением, Служба поддержки единой национальной системы</w:t>
      </w:r>
      <w:r w:rsidRPr="002105A5">
        <w:rPr>
          <w:rFonts w:ascii="Roboto" w:eastAsia="Times New Roman" w:hAnsi="Roboto" w:cs="Times New Roman"/>
          <w:color w:val="191919"/>
          <w:sz w:val="21"/>
          <w:szCs w:val="21"/>
          <w:lang w:eastAsia="ru-RU"/>
        </w:rPr>
        <w:br/>
        <w:t>цифровой маркировки «Честный Знак»</w:t>
      </w:r>
    </w:p>
    <w:p w:rsidR="00F825D7" w:rsidRDefault="007276FF"/>
    <w:sectPr w:rsidR="00F825D7" w:rsidSect="002105A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888"/>
    <w:multiLevelType w:val="multilevel"/>
    <w:tmpl w:val="97C4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6AAF"/>
    <w:multiLevelType w:val="multilevel"/>
    <w:tmpl w:val="110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5A5"/>
    <w:rsid w:val="002105A5"/>
    <w:rsid w:val="00430F47"/>
    <w:rsid w:val="007276FF"/>
    <w:rsid w:val="007669C9"/>
    <w:rsid w:val="00D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5A5"/>
    <w:rPr>
      <w:b/>
      <w:bCs/>
    </w:rPr>
  </w:style>
  <w:style w:type="character" w:styleId="a5">
    <w:name w:val="Hyperlink"/>
    <w:basedOn w:val="a0"/>
    <w:uiPriority w:val="99"/>
    <w:semiHidden/>
    <w:unhideWhenUsed/>
    <w:rsid w:val="00210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 Игорь</dc:creator>
  <cp:lastModifiedBy>alx</cp:lastModifiedBy>
  <cp:revision>2</cp:revision>
  <dcterms:created xsi:type="dcterms:W3CDTF">2020-10-30T15:33:00Z</dcterms:created>
  <dcterms:modified xsi:type="dcterms:W3CDTF">2020-10-30T15:33:00Z</dcterms:modified>
</cp:coreProperties>
</file>